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7284" w14:textId="77777777" w:rsidR="00746736" w:rsidRDefault="00000000">
      <w:pPr>
        <w:tabs>
          <w:tab w:val="center" w:pos="4536"/>
          <w:tab w:val="right" w:pos="7938"/>
          <w:tab w:val="right" w:pos="9639"/>
        </w:tabs>
        <w:ind w:right="2"/>
        <w:jc w:val="both"/>
        <w:rPr>
          <w:rFonts w:ascii="Times New Roman" w:hAnsi="Times New Roman" w:cs="Times New Roman"/>
        </w:rPr>
      </w:pPr>
      <w:r>
        <w:rPr>
          <w:rFonts w:ascii="Times New Roman" w:hAnsi="Times New Roman" w:cs="Times New Roman"/>
          <w:b/>
          <w:bCs/>
          <w:sz w:val="28"/>
          <w:szCs w:val="28"/>
        </w:rPr>
        <w:t>3GPP TSG RAN WG1 #110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R1-2207071</w:t>
      </w:r>
    </w:p>
    <w:p w14:paraId="369AF7CA" w14:textId="77777777" w:rsidR="00746736" w:rsidRDefault="00000000">
      <w:pPr>
        <w:tabs>
          <w:tab w:val="center" w:pos="4536"/>
          <w:tab w:val="right" w:pos="7938"/>
          <w:tab w:val="right" w:pos="9639"/>
        </w:tabs>
        <w:ind w:right="2"/>
        <w:jc w:val="both"/>
        <w:rPr>
          <w:rFonts w:ascii="Times New Roman" w:hAnsi="Times New Roman" w:cs="Times New Roman"/>
        </w:rPr>
      </w:pPr>
      <w:r>
        <w:rPr>
          <w:rFonts w:ascii="Times New Roman" w:eastAsia="MS Mincho;Yu Gothic UI" w:hAnsi="Times New Roman" w:cs="Times New Roman"/>
          <w:b/>
          <w:bCs/>
          <w:sz w:val="28"/>
          <w:szCs w:val="28"/>
          <w:lang w:eastAsia="ja-JP"/>
        </w:rPr>
        <w:t>Meeting, Aug 22</w:t>
      </w:r>
      <w:r>
        <w:rPr>
          <w:rFonts w:ascii="Times New Roman" w:eastAsia="MS Mincho;Yu Gothic UI" w:hAnsi="Times New Roman" w:cs="Times New Roman"/>
          <w:b/>
          <w:bCs/>
          <w:sz w:val="28"/>
          <w:szCs w:val="28"/>
          <w:vertAlign w:val="superscript"/>
          <w:lang w:eastAsia="ja-JP"/>
        </w:rPr>
        <w:t>nd</w:t>
      </w:r>
      <w:r>
        <w:rPr>
          <w:rFonts w:ascii="Times New Roman" w:eastAsia="MS Mincho;Yu Gothic UI" w:hAnsi="Times New Roman" w:cs="Times New Roman"/>
          <w:b/>
          <w:bCs/>
          <w:sz w:val="28"/>
          <w:szCs w:val="28"/>
          <w:lang w:eastAsia="ja-JP"/>
        </w:rPr>
        <w:t xml:space="preserve"> – 26</w:t>
      </w:r>
      <w:r>
        <w:rPr>
          <w:rFonts w:ascii="Times New Roman" w:eastAsia="MS Mincho;Yu Gothic UI" w:hAnsi="Times New Roman" w:cs="Times New Roman"/>
          <w:b/>
          <w:bCs/>
          <w:sz w:val="28"/>
          <w:szCs w:val="28"/>
          <w:vertAlign w:val="superscript"/>
          <w:lang w:eastAsia="ja-JP"/>
        </w:rPr>
        <w:t>th</w:t>
      </w:r>
      <w:r>
        <w:rPr>
          <w:rFonts w:ascii="Times New Roman" w:eastAsia="MS Mincho;Yu Gothic UI" w:hAnsi="Times New Roman" w:cs="Times New Roman"/>
          <w:b/>
          <w:bCs/>
          <w:sz w:val="28"/>
          <w:szCs w:val="28"/>
          <w:lang w:eastAsia="ja-JP"/>
        </w:rPr>
        <w:t>, 2022</w:t>
      </w:r>
    </w:p>
    <w:p w14:paraId="7220CA72" w14:textId="77777777" w:rsidR="00746736" w:rsidRDefault="00746736">
      <w:pPr>
        <w:pBdr>
          <w:top w:val="single" w:sz="4" w:space="1" w:color="000000"/>
        </w:pBdr>
        <w:jc w:val="both"/>
        <w:rPr>
          <w:rFonts w:ascii="Times New Roman" w:eastAsia="MS Mincho;Yu Gothic UI" w:hAnsi="Times New Roman" w:cs="Times New Roman"/>
          <w:b/>
          <w:bCs/>
          <w:sz w:val="28"/>
          <w:szCs w:val="20"/>
          <w:lang w:eastAsia="ja-JP"/>
        </w:rPr>
      </w:pPr>
    </w:p>
    <w:p w14:paraId="6F0379A3" w14:textId="77777777" w:rsidR="00746736"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sz w:val="22"/>
          <w:szCs w:val="20"/>
        </w:rPr>
        <w:t xml:space="preserve">CEWiT, </w:t>
      </w:r>
    </w:p>
    <w:p w14:paraId="735E56BA" w14:textId="77777777" w:rsidR="00746736" w:rsidRDefault="00000000">
      <w:pPr>
        <w:tabs>
          <w:tab w:val="left" w:pos="1985"/>
          <w:tab w:val="left" w:pos="2835"/>
          <w:tab w:val="right" w:pos="9072"/>
          <w:tab w:val="right" w:pos="10206"/>
        </w:tabs>
        <w:jc w:val="both"/>
        <w:rPr>
          <w:rFonts w:ascii="Times New Roman" w:hAnsi="Times New Roman" w:cs="Times New Roman"/>
          <w:b/>
          <w:bCs/>
          <w:sz w:val="22"/>
          <w:szCs w:val="22"/>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Further discussion on sidelink-based positioning requirements &amp; scenarios</w:t>
      </w:r>
    </w:p>
    <w:p w14:paraId="053208CC" w14:textId="77777777" w:rsidR="00746736"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Agenda:</w:t>
      </w:r>
      <w:r>
        <w:rPr>
          <w:rFonts w:ascii="Times New Roman" w:hAnsi="Times New Roman" w:cs="Times New Roman"/>
          <w:b/>
          <w:bCs/>
          <w:sz w:val="22"/>
          <w:szCs w:val="22"/>
        </w:rPr>
        <w:tab/>
        <w:t>9.5.1.1</w:t>
      </w:r>
    </w:p>
    <w:p w14:paraId="6B882AE3" w14:textId="77777777" w:rsidR="00746736"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sz w:val="22"/>
          <w:szCs w:val="20"/>
        </w:rPr>
        <w:t>Document for:</w:t>
      </w:r>
      <w:r>
        <w:rPr>
          <w:rFonts w:ascii="Times New Roman" w:hAnsi="Times New Roman" w:cs="Times New Roman"/>
          <w:b/>
          <w:sz w:val="22"/>
          <w:szCs w:val="20"/>
        </w:rPr>
        <w:tab/>
        <w:t>Discussion</w:t>
      </w:r>
    </w:p>
    <w:p w14:paraId="61E229D1" w14:textId="77777777" w:rsidR="00746736" w:rsidRDefault="00746736">
      <w:pPr>
        <w:pBdr>
          <w:bottom w:val="single" w:sz="4" w:space="1" w:color="000001"/>
        </w:pBdr>
        <w:jc w:val="both"/>
        <w:rPr>
          <w:rFonts w:ascii="Times New Roman" w:hAnsi="Times New Roman" w:cs="Times New Roman"/>
          <w:i/>
          <w:iCs/>
        </w:rPr>
      </w:pPr>
    </w:p>
    <w:p w14:paraId="3C6B31BC" w14:textId="77777777" w:rsidR="00746736" w:rsidRDefault="00000000">
      <w:pPr>
        <w:pStyle w:val="Heading3"/>
        <w:numPr>
          <w:ilvl w:val="2"/>
          <w:numId w:val="2"/>
        </w:numPr>
        <w:jc w:val="both"/>
        <w:rPr>
          <w:rFonts w:ascii="Times New Roman" w:hAnsi="Times New Roman" w:cs="Times New Roman"/>
        </w:rPr>
      </w:pPr>
      <w:r>
        <w:rPr>
          <w:rFonts w:ascii="Times New Roman" w:hAnsi="Times New Roman" w:cs="Times New Roman"/>
        </w:rPr>
        <w:t>Introduction:</w:t>
      </w:r>
    </w:p>
    <w:p w14:paraId="775FC7F8" w14:textId="77777777" w:rsidR="00746736" w:rsidRDefault="00746736">
      <w:pPr>
        <w:jc w:val="both"/>
        <w:rPr>
          <w:rFonts w:ascii="Times New Roman" w:hAnsi="Times New Roman" w:cs="Times New Roman"/>
        </w:rPr>
      </w:pPr>
    </w:p>
    <w:p w14:paraId="30876AA8" w14:textId="77777777" w:rsidR="00746736" w:rsidRDefault="00000000">
      <w:pPr>
        <w:jc w:val="both"/>
        <w:rPr>
          <w:rFonts w:ascii="Times New Roman" w:hAnsi="Times New Roman" w:cs="Times New Roman"/>
        </w:rPr>
      </w:pPr>
      <w:r>
        <w:rPr>
          <w:rFonts w:ascii="Times New Roman" w:hAnsi="Times New Roman" w:cs="Times New Roman"/>
        </w:rPr>
        <w:t>I</w:t>
      </w:r>
      <w:r>
        <w:rPr>
          <w:rFonts w:ascii="Times New Roman" w:eastAsia="Liberation Serif" w:hAnsi="Times New Roman" w:cs="Times New Roman"/>
        </w:rPr>
        <w:t>n RAN #94-e, the study item on expanded and improved NR positioning [1] was approved. This study will focus on further improvement in Rel 16 and 17 positioning techniques considering the requirements from different verticals, viz. V2X, public safety (first responder), industrial IoT, etc. RAN 1 started its study towards this from RAN1#109-e onwards and derived some high-level agreements.</w:t>
      </w:r>
    </w:p>
    <w:p w14:paraId="561388B8" w14:textId="77777777" w:rsidR="00746736" w:rsidRDefault="00000000">
      <w:pPr>
        <w:jc w:val="both"/>
        <w:rPr>
          <w:rFonts w:ascii="Times New Roman" w:hAnsi="Times New Roman" w:cs="Times New Roman"/>
          <w:bCs/>
        </w:rPr>
      </w:pPr>
      <w:r>
        <w:rPr>
          <w:rFonts w:ascii="Times New Roman" w:hAnsi="Times New Roman" w:cs="Times New Roman"/>
          <w:bCs/>
        </w:rPr>
        <w:t xml:space="preserve">This contribution provides our further view on sidelink (SL) positioning scenarios and requirements to be considered for the study. </w:t>
      </w:r>
    </w:p>
    <w:p w14:paraId="4670E4F1" w14:textId="77777777" w:rsidR="00746736" w:rsidRDefault="00746736">
      <w:pPr>
        <w:jc w:val="both"/>
        <w:rPr>
          <w:rFonts w:ascii="Times New Roman" w:hAnsi="Times New Roman" w:cs="Times New Roman"/>
          <w:b/>
          <w:bCs/>
          <w:i/>
          <w:iCs/>
          <w:sz w:val="28"/>
          <w:szCs w:val="28"/>
        </w:rPr>
      </w:pPr>
    </w:p>
    <w:p w14:paraId="740BD32E" w14:textId="77777777" w:rsidR="00746736" w:rsidRDefault="00000000">
      <w:pPr>
        <w:pStyle w:val="Heading3"/>
        <w:numPr>
          <w:ilvl w:val="2"/>
          <w:numId w:val="2"/>
        </w:numPr>
        <w:spacing w:before="0" w:after="0"/>
        <w:jc w:val="both"/>
        <w:rPr>
          <w:rFonts w:ascii="Times New Roman" w:hAnsi="Times New Roman" w:cs="Times New Roman"/>
          <w:szCs w:val="24"/>
        </w:rPr>
      </w:pPr>
      <w:r>
        <w:rPr>
          <w:rFonts w:ascii="Times New Roman" w:hAnsi="Times New Roman" w:cs="Times New Roman"/>
          <w:szCs w:val="24"/>
        </w:rPr>
        <w:t>Discussion:</w:t>
      </w:r>
    </w:p>
    <w:p w14:paraId="04B17F8E" w14:textId="77777777" w:rsidR="00746736" w:rsidRDefault="00746736">
      <w:pPr>
        <w:jc w:val="both"/>
        <w:rPr>
          <w:rFonts w:ascii="Times New Roman" w:hAnsi="Times New Roman" w:cs="Times New Roman"/>
          <w:b/>
          <w:bCs/>
        </w:rPr>
      </w:pPr>
    </w:p>
    <w:p w14:paraId="2877172C" w14:textId="77777777" w:rsidR="00746736" w:rsidRDefault="00000000">
      <w:pPr>
        <w:pStyle w:val="ListParagraph"/>
        <w:numPr>
          <w:ilvl w:val="0"/>
          <w:numId w:val="5"/>
        </w:numPr>
        <w:jc w:val="both"/>
        <w:rPr>
          <w:rFonts w:ascii="Times New Roman" w:hAnsi="Times New Roman" w:cs="Times New Roman"/>
          <w:b/>
          <w:bCs/>
        </w:rPr>
      </w:pPr>
      <w:r>
        <w:rPr>
          <w:rFonts w:ascii="Times New Roman" w:hAnsi="Times New Roman" w:cs="Times New Roman"/>
          <w:b/>
          <w:bCs/>
        </w:rPr>
        <w:t>V2X use case accuracy requirement:</w:t>
      </w:r>
    </w:p>
    <w:p w14:paraId="7BC0A961" w14:textId="77777777" w:rsidR="00746736" w:rsidRDefault="00746736">
      <w:pPr>
        <w:jc w:val="both"/>
        <w:rPr>
          <w:rFonts w:ascii="Times New Roman" w:hAnsi="Times New Roman" w:cs="Times New Roman"/>
          <w:b/>
          <w:bCs/>
        </w:rPr>
      </w:pPr>
    </w:p>
    <w:p w14:paraId="292EE97F" w14:textId="77777777" w:rsidR="00746736" w:rsidRDefault="00000000">
      <w:pPr>
        <w:jc w:val="both"/>
        <w:rPr>
          <w:rFonts w:ascii="Times New Roman" w:hAnsi="Times New Roman" w:cs="Times New Roman"/>
        </w:rPr>
      </w:pPr>
      <w:r>
        <w:rPr>
          <w:rFonts w:ascii="Times New Roman" w:eastAsia="Malgun Gothic" w:hAnsi="Times New Roman" w:cs="Times New Roman"/>
        </w:rPr>
        <w:t xml:space="preserve">In the 3GPP specification, detailed positioning requirements are studied for various use cases and presented in TS 22.261, TS 22.186, TS22.280, and TS22.104. TS 38.261, TS 38.186, and TR 38.845 provide the different use cases where positioning is important. These specifications provide requirements for the KIPs as accuracy, service availability, latency, coverage/service area, etc. </w:t>
      </w:r>
    </w:p>
    <w:p w14:paraId="07C07F56" w14:textId="77777777" w:rsidR="00746736" w:rsidRDefault="00000000">
      <w:pPr>
        <w:jc w:val="both"/>
        <w:rPr>
          <w:rFonts w:ascii="Times New Roman" w:hAnsi="Times New Roman" w:cs="Times New Roman"/>
        </w:rPr>
      </w:pPr>
      <w:r>
        <w:rPr>
          <w:rFonts w:ascii="Times New Roman" w:eastAsia="Malgun Gothic" w:hAnsi="Times New Roman" w:cs="Times New Roman"/>
        </w:rPr>
        <w:t xml:space="preserve">Vehicle-to-Everything (V2X) promotes automated driving and enhances the traffic experience. The connection between cars, infrastructure, networks, and pedestrians enables a much more efficient and safer transport system due to V2X. 5GAA, in its TR [5], mentioned that positioning information is indispensable to V2X use cases, such as assisted driving, automated driving, traffic monitoring &amp; management, autonomous parking, etc. These positioning requirements change across different V2X use cases. It changes from a few meters level to a sub-meter level. </w:t>
      </w:r>
    </w:p>
    <w:p w14:paraId="7EE1C3AE" w14:textId="25472933" w:rsidR="00746736" w:rsidRDefault="00000000">
      <w:pPr>
        <w:jc w:val="both"/>
        <w:rPr>
          <w:rFonts w:ascii="Times New Roman" w:hAnsi="Times New Roman" w:cs="Times New Roman"/>
        </w:rPr>
      </w:pPr>
      <w:r>
        <w:rPr>
          <w:rFonts w:ascii="Times New Roman" w:eastAsia="Malgun Gothic" w:hAnsi="Times New Roman" w:cs="Times New Roman"/>
        </w:rPr>
        <w:t>TR 38.845 captures the detailed use cases and requirements related to V2X positioning and positioning for public safety.</w:t>
      </w:r>
      <w:r w:rsidR="004256F6">
        <w:rPr>
          <w:rFonts w:ascii="Times New Roman" w:eastAsia="Malgun Gothic" w:hAnsi="Times New Roman" w:cs="Times New Roman"/>
        </w:rPr>
        <w:t xml:space="preserve"> It provides recommendations for defining the positioning support over sidelink for better V2X service reliability and continuity. </w:t>
      </w:r>
      <w:r>
        <w:rPr>
          <w:rFonts w:ascii="Times New Roman" w:eastAsia="Malgun Gothic" w:hAnsi="Times New Roman" w:cs="Times New Roman"/>
        </w:rPr>
        <w:t xml:space="preserve"> This has created enough traction to include V2X-related use cases in further enhancement of positioning solutions over sidelink. </w:t>
      </w:r>
    </w:p>
    <w:p w14:paraId="361CE851" w14:textId="77777777" w:rsidR="00746736" w:rsidRDefault="00746736">
      <w:pPr>
        <w:jc w:val="both"/>
        <w:rPr>
          <w:rFonts w:ascii="Times New Roman" w:hAnsi="Times New Roman" w:cs="Times New Roman"/>
        </w:rPr>
      </w:pPr>
    </w:p>
    <w:p w14:paraId="0E0939E1" w14:textId="77777777" w:rsidR="00746736" w:rsidRDefault="00000000">
      <w:pPr>
        <w:jc w:val="both"/>
        <w:rPr>
          <w:rFonts w:ascii="Times New Roman" w:hAnsi="Times New Roman" w:cs="Times New Roman"/>
        </w:rPr>
      </w:pPr>
      <w:r>
        <w:rPr>
          <w:rFonts w:ascii="Times New Roman" w:eastAsia="Malgun Gothic" w:hAnsi="Times New Roman" w:cs="Times New Roman"/>
        </w:rPr>
        <w:t xml:space="preserve">In RAN1 #109-e following working assumption is derived on V2X use case requirements, </w:t>
      </w:r>
    </w:p>
    <w:p w14:paraId="12FE2709" w14:textId="77777777" w:rsidR="00746736" w:rsidRDefault="00000000">
      <w:pPr>
        <w:pBdr>
          <w:top w:val="single" w:sz="4" w:space="1" w:color="000000"/>
        </w:pBdr>
        <w:rPr>
          <w:rFonts w:ascii="Times New Roman" w:hAnsi="Times New Roman" w:cs="Times New Roman"/>
          <w:b/>
          <w:sz w:val="20"/>
          <w:highlight w:val="darkYellow"/>
        </w:rPr>
      </w:pPr>
      <w:r>
        <w:rPr>
          <w:rFonts w:ascii="Times New Roman" w:hAnsi="Times New Roman" w:cs="Times New Roman"/>
          <w:b/>
          <w:sz w:val="20"/>
          <w:highlight w:val="darkYellow"/>
        </w:rPr>
        <w:t>Working assumption</w:t>
      </w:r>
    </w:p>
    <w:p w14:paraId="3B2C43E2" w14:textId="77777777" w:rsidR="00746736" w:rsidRDefault="00000000">
      <w:pPr>
        <w:pStyle w:val="a"/>
        <w:snapToGrid w:val="0"/>
        <w:ind w:left="0"/>
        <w:contextualSpacing/>
        <w:jc w:val="both"/>
        <w:rPr>
          <w:rFonts w:ascii="Times New Roman" w:hAnsi="Times New Roman" w:cs="Times New Roman"/>
          <w:iCs/>
          <w:sz w:val="20"/>
        </w:rPr>
      </w:pPr>
      <w:r>
        <w:rPr>
          <w:rFonts w:ascii="Times New Roman" w:hAnsi="Times New Roman" w:cs="Times New Roman"/>
          <w:iCs/>
          <w:sz w:val="20"/>
        </w:rPr>
        <w:t>For evaluation of V2X use-cases for SL positioning, the following accuracy requirements are considered:</w:t>
      </w:r>
    </w:p>
    <w:p w14:paraId="2C35171C"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Set A (similar to “Set 2” defined in TR 38.845)</w:t>
      </w:r>
    </w:p>
    <w:p w14:paraId="0BC45721"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Horizontal accuracy of 1.5 m (absolute and relative); Vertical accuracy of 3 m (absolute and relative) for 90% of UEs</w:t>
      </w:r>
    </w:p>
    <w:p w14:paraId="064F4B2F" w14:textId="77777777" w:rsidR="00746736" w:rsidRDefault="00000000">
      <w:pPr>
        <w:numPr>
          <w:ilvl w:val="0"/>
          <w:numId w:val="6"/>
        </w:numPr>
        <w:rPr>
          <w:rFonts w:ascii="Times New Roman" w:hAnsi="Times New Roman" w:cs="Times New Roman"/>
          <w:sz w:val="20"/>
        </w:rPr>
      </w:pPr>
      <w:r>
        <w:rPr>
          <w:rFonts w:ascii="Times New Roman" w:hAnsi="Times New Roman" w:cs="Times New Roman"/>
          <w:bCs/>
          <w:iCs/>
          <w:sz w:val="20"/>
        </w:rPr>
        <w:t>Set B (s</w:t>
      </w:r>
      <w:r>
        <w:rPr>
          <w:rFonts w:ascii="Times New Roman" w:hAnsi="Times New Roman" w:cs="Times New Roman"/>
          <w:iCs/>
          <w:sz w:val="20"/>
        </w:rPr>
        <w:t>imilar to “Set 3” defined in TR 38.845)</w:t>
      </w:r>
    </w:p>
    <w:p w14:paraId="2B03F469"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Horizontal accuracy of 0.5 m (absolute and relative); Vertical accuracy of 2 m (absolute and relative) for 90% of UEs</w:t>
      </w:r>
    </w:p>
    <w:p w14:paraId="51C42BAC"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 xml:space="preserve">Note 1: For evaluated SL positioning methods, companies are expected to report: </w:t>
      </w:r>
    </w:p>
    <w:p w14:paraId="6DCC42EB"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 xml:space="preserve">(1) whether each of the two requirements are satisfied, and </w:t>
      </w:r>
    </w:p>
    <w:p w14:paraId="50301E9E"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(2) %-ile of UEs satisfying the target positioning accuracy for a requirement that may not be satisfied with 90%.</w:t>
      </w:r>
    </w:p>
    <w:p w14:paraId="611366F1"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Note 2: target positioning requirements may not necessarily be reached for all scenarios and deployments</w:t>
      </w:r>
    </w:p>
    <w:p w14:paraId="406119B2" w14:textId="77777777" w:rsidR="00746736" w:rsidRDefault="00000000">
      <w:pPr>
        <w:numPr>
          <w:ilvl w:val="0"/>
          <w:numId w:val="6"/>
        </w:numPr>
        <w:jc w:val="both"/>
        <w:rPr>
          <w:rFonts w:ascii="Times New Roman" w:hAnsi="Times New Roman" w:cs="Times New Roman"/>
          <w:iCs/>
          <w:sz w:val="20"/>
        </w:rPr>
      </w:pPr>
      <w:r>
        <w:rPr>
          <w:rFonts w:ascii="Times New Roman" w:eastAsia="Malgun Gothic" w:hAnsi="Times New Roman" w:cs="Times New Roman"/>
          <w:iCs/>
          <w:sz w:val="20"/>
        </w:rPr>
        <w:t>Note 3: all positioning techniques may not achieve all positioning requirements in all scenarios</w:t>
      </w:r>
    </w:p>
    <w:p w14:paraId="68239BF3" w14:textId="77777777" w:rsidR="00746736" w:rsidRDefault="00746736">
      <w:pPr>
        <w:pBdr>
          <w:top w:val="single" w:sz="4" w:space="1" w:color="000000"/>
        </w:pBdr>
        <w:jc w:val="both"/>
        <w:rPr>
          <w:rFonts w:ascii="Times New Roman" w:eastAsia="Malgun Gothic" w:hAnsi="Times New Roman" w:cs="Times New Roman"/>
        </w:rPr>
      </w:pPr>
    </w:p>
    <w:p w14:paraId="3922B4C3" w14:textId="77777777" w:rsidR="00746736" w:rsidRDefault="00000000">
      <w:pPr>
        <w:jc w:val="both"/>
        <w:rPr>
          <w:rFonts w:ascii="Times New Roman" w:hAnsi="Times New Roman" w:cs="Times New Roman"/>
        </w:rPr>
      </w:pPr>
      <w:r>
        <w:rPr>
          <w:rFonts w:ascii="Times New Roman" w:eastAsia="Malgun Gothic" w:hAnsi="Times New Roman" w:cs="Times New Roman"/>
          <w:iCs/>
        </w:rPr>
        <w:t>The working assumption is based on TR 38.845 classification of V2X use cases and recommendations on positioning accuracy related. It has been observed in our companion contribution [2] on evaluation results that set A and set B can be achieved at least for ranging and relative positioning case. Further, it is evident that in accuracy target achieved for sidelink positioning depends on the method and the deployment cases. E.g., better accuracy will be achieved when we combine the positioning estimated from RSU and V2X UEs. So not necessary that set A and set B will be satisfied by all methods and deployment scenarios. This is captured in notes 2 and 3 in the working assumption. Therefore, we propose to agree to the working assumption as the requirement for the V2X use case.</w:t>
      </w:r>
    </w:p>
    <w:p w14:paraId="037D5D82" w14:textId="77777777" w:rsidR="00746736" w:rsidRDefault="00746736">
      <w:pPr>
        <w:jc w:val="both"/>
        <w:rPr>
          <w:rFonts w:ascii="Times New Roman" w:eastAsia="Malgun Gothic" w:hAnsi="Times New Roman" w:cs="Times New Roman"/>
        </w:rPr>
      </w:pPr>
    </w:p>
    <w:p w14:paraId="7B78EE55" w14:textId="77777777" w:rsidR="00746736" w:rsidRDefault="00000000">
      <w:pPr>
        <w:jc w:val="both"/>
        <w:rPr>
          <w:rFonts w:ascii="Times New Roman" w:hAnsi="Times New Roman" w:cs="Times New Roman"/>
        </w:rPr>
      </w:pPr>
      <w:r>
        <w:rPr>
          <w:rFonts w:ascii="Times New Roman" w:eastAsia="Malgun Gothic" w:hAnsi="Times New Roman" w:cs="Times New Roman"/>
          <w:b/>
          <w:bCs/>
        </w:rPr>
        <w:t xml:space="preserve">Proposal 1: </w:t>
      </w:r>
      <w:r>
        <w:rPr>
          <w:rFonts w:ascii="Times New Roman" w:eastAsia="Malgun Gothic" w:hAnsi="Times New Roman" w:cs="Times New Roman"/>
        </w:rPr>
        <w:t>Agree to the working assumption on a</w:t>
      </w:r>
      <w:r>
        <w:rPr>
          <w:rFonts w:ascii="Times New Roman" w:eastAsia="Malgun Gothic" w:hAnsi="Times New Roman" w:cs="Times New Roman"/>
          <w:iCs/>
        </w:rPr>
        <w:t>ccuracy requirements for evaluation of V2X use-cases for SL positioning.</w:t>
      </w:r>
    </w:p>
    <w:p w14:paraId="695C363A" w14:textId="77777777" w:rsidR="00746736" w:rsidRDefault="00746736">
      <w:pPr>
        <w:pStyle w:val="ListParagraph"/>
        <w:ind w:left="1440"/>
        <w:jc w:val="both"/>
        <w:rPr>
          <w:rFonts w:ascii="Times New Roman" w:eastAsia="Malgun Gothic" w:hAnsi="Times New Roman" w:cs="Times New Roman"/>
          <w:b/>
          <w:bCs/>
        </w:rPr>
      </w:pPr>
    </w:p>
    <w:p w14:paraId="119938F2" w14:textId="77777777" w:rsidR="00746736" w:rsidRDefault="00000000">
      <w:pPr>
        <w:pStyle w:val="ListParagraph"/>
        <w:numPr>
          <w:ilvl w:val="0"/>
          <w:numId w:val="5"/>
        </w:numPr>
        <w:jc w:val="both"/>
        <w:rPr>
          <w:rFonts w:ascii="Times New Roman" w:hAnsi="Times New Roman" w:cs="Times New Roman"/>
          <w:b/>
          <w:bCs/>
        </w:rPr>
      </w:pPr>
      <w:r>
        <w:rPr>
          <w:rFonts w:ascii="Times New Roman" w:hAnsi="Times New Roman" w:cs="Times New Roman"/>
          <w:b/>
          <w:bCs/>
        </w:rPr>
        <w:t>IIoT use case accuracy requirement:</w:t>
      </w:r>
    </w:p>
    <w:p w14:paraId="3E2A68A4" w14:textId="77777777" w:rsidR="00746736" w:rsidRDefault="00746736">
      <w:pPr>
        <w:jc w:val="both"/>
        <w:rPr>
          <w:rFonts w:ascii="Times New Roman" w:hAnsi="Times New Roman" w:cs="Times New Roman"/>
          <w:b/>
          <w:bCs/>
          <w:i/>
          <w:iCs/>
        </w:rPr>
      </w:pPr>
    </w:p>
    <w:p w14:paraId="7BFD356A" w14:textId="2C7B314C" w:rsidR="00746736" w:rsidRDefault="00954B96">
      <w:pPr>
        <w:jc w:val="both"/>
        <w:rPr>
          <w:rFonts w:ascii="Times New Roman" w:hAnsi="Times New Roman" w:cs="Times New Roman"/>
        </w:rPr>
      </w:pPr>
      <w:r>
        <w:rPr>
          <w:rFonts w:ascii="Times New Roman" w:hAnsi="Times New Roman" w:cs="Times New Roman"/>
        </w:rPr>
        <w:t>The following</w:t>
      </w:r>
      <w:r w:rsidR="00000000">
        <w:rPr>
          <w:rFonts w:ascii="Times New Roman" w:hAnsi="Times New Roman" w:cs="Times New Roman"/>
        </w:rPr>
        <w:t xml:space="preserve"> working assumption is derived on </w:t>
      </w:r>
      <w:r>
        <w:rPr>
          <w:rFonts w:ascii="Times New Roman" w:hAnsi="Times New Roman" w:cs="Times New Roman"/>
        </w:rPr>
        <w:t xml:space="preserve">the </w:t>
      </w:r>
      <w:r w:rsidR="00000000">
        <w:rPr>
          <w:rFonts w:ascii="Times New Roman" w:hAnsi="Times New Roman" w:cs="Times New Roman"/>
        </w:rPr>
        <w:t xml:space="preserve">accuracy requirement for </w:t>
      </w:r>
      <w:r>
        <w:rPr>
          <w:rFonts w:ascii="Times New Roman" w:hAnsi="Times New Roman" w:cs="Times New Roman"/>
        </w:rPr>
        <w:t xml:space="preserve">the </w:t>
      </w:r>
      <w:r w:rsidR="00000000">
        <w:rPr>
          <w:rFonts w:ascii="Times New Roman" w:hAnsi="Times New Roman" w:cs="Times New Roman"/>
        </w:rPr>
        <w:t>IIoT use case related to sidelink positioning,</w:t>
      </w:r>
    </w:p>
    <w:p w14:paraId="3BF71B8B" w14:textId="77777777" w:rsidR="00746736" w:rsidRDefault="00746736">
      <w:pPr>
        <w:jc w:val="both"/>
        <w:rPr>
          <w:rFonts w:ascii="Times New Roman" w:hAnsi="Times New Roman" w:cs="Times New Roman"/>
        </w:rPr>
      </w:pPr>
    </w:p>
    <w:p w14:paraId="11E87D0A" w14:textId="77777777" w:rsidR="00746736" w:rsidRDefault="00000000">
      <w:pPr>
        <w:pBdr>
          <w:top w:val="single" w:sz="4" w:space="1" w:color="000000"/>
        </w:pBdr>
        <w:rPr>
          <w:rFonts w:ascii="Times New Roman" w:hAnsi="Times New Roman" w:cs="Times New Roman"/>
          <w:b/>
          <w:sz w:val="20"/>
          <w:highlight w:val="darkYellow"/>
        </w:rPr>
      </w:pPr>
      <w:r>
        <w:rPr>
          <w:rFonts w:ascii="Times New Roman" w:hAnsi="Times New Roman" w:cs="Times New Roman"/>
          <w:b/>
          <w:sz w:val="20"/>
          <w:highlight w:val="darkYellow"/>
        </w:rPr>
        <w:t>Working assumption</w:t>
      </w:r>
    </w:p>
    <w:p w14:paraId="1F119E6F" w14:textId="77777777" w:rsidR="00746736" w:rsidRDefault="00000000">
      <w:pPr>
        <w:pStyle w:val="a"/>
        <w:snapToGrid w:val="0"/>
        <w:ind w:left="0"/>
        <w:contextualSpacing/>
        <w:jc w:val="both"/>
        <w:rPr>
          <w:rFonts w:ascii="Times New Roman" w:hAnsi="Times New Roman" w:cs="Times New Roman"/>
          <w:iCs/>
          <w:sz w:val="20"/>
        </w:rPr>
      </w:pPr>
      <w:r>
        <w:rPr>
          <w:rFonts w:ascii="Times New Roman" w:hAnsi="Times New Roman" w:cs="Times New Roman"/>
          <w:iCs/>
          <w:sz w:val="20"/>
        </w:rPr>
        <w:t>For evaluation of IIoT use-cases for SL positioning solutions, the following accuracy requirements are considered:</w:t>
      </w:r>
    </w:p>
    <w:p w14:paraId="01F7CBD7"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 xml:space="preserve">For horizontal accuracy, </w:t>
      </w:r>
    </w:p>
    <w:p w14:paraId="1A539D79"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Set A: 1 m (absolute or relative) for 90% of UEs</w:t>
      </w:r>
    </w:p>
    <w:p w14:paraId="14CCDE70"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Set B: 0.2 m (absolute or relative) for 90% of UEs</w:t>
      </w:r>
    </w:p>
    <w:p w14:paraId="127E3101"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 xml:space="preserve">For vertical accuracy, </w:t>
      </w:r>
    </w:p>
    <w:p w14:paraId="0E2A9D54"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Set A: 1 m (absolute or relative) for 90% of UEs</w:t>
      </w:r>
    </w:p>
    <w:p w14:paraId="13E24834"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Set B: 0.2 m (absolute or relative) for 90% of UEs</w:t>
      </w:r>
    </w:p>
    <w:p w14:paraId="6AF8BE91"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Relative speed: up to 30 km/hr.</w:t>
      </w:r>
    </w:p>
    <w:p w14:paraId="63B3AC0C"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 xml:space="preserve">Note 1: For evaluated SL positioning methods, companies are expected to report: </w:t>
      </w:r>
    </w:p>
    <w:p w14:paraId="7EDC2D6F"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 xml:space="preserve">(1) whether each of the two requirements are satisfied, and </w:t>
      </w:r>
    </w:p>
    <w:p w14:paraId="5FC7FCCC" w14:textId="77777777" w:rsidR="00746736" w:rsidRDefault="00000000">
      <w:pPr>
        <w:numPr>
          <w:ilvl w:val="1"/>
          <w:numId w:val="6"/>
        </w:numPr>
        <w:rPr>
          <w:rFonts w:ascii="Times New Roman" w:hAnsi="Times New Roman" w:cs="Times New Roman"/>
          <w:iCs/>
          <w:sz w:val="20"/>
        </w:rPr>
      </w:pPr>
      <w:r>
        <w:rPr>
          <w:rFonts w:ascii="Times New Roman" w:hAnsi="Times New Roman" w:cs="Times New Roman"/>
          <w:iCs/>
          <w:sz w:val="20"/>
        </w:rPr>
        <w:t>(2) %-ile of UEs satisfying the target positioning accuracy for a requirement that may not be satisfied with 90%.</w:t>
      </w:r>
    </w:p>
    <w:p w14:paraId="163A1985" w14:textId="77777777" w:rsidR="00746736" w:rsidRDefault="00000000">
      <w:pPr>
        <w:numPr>
          <w:ilvl w:val="0"/>
          <w:numId w:val="6"/>
        </w:numPr>
        <w:rPr>
          <w:rFonts w:ascii="Times New Roman" w:hAnsi="Times New Roman" w:cs="Times New Roman"/>
          <w:iCs/>
          <w:sz w:val="20"/>
        </w:rPr>
      </w:pPr>
      <w:r>
        <w:rPr>
          <w:rFonts w:ascii="Times New Roman" w:hAnsi="Times New Roman" w:cs="Times New Roman"/>
          <w:iCs/>
          <w:sz w:val="20"/>
        </w:rPr>
        <w:t>Note 2: target positioning requirements may not necessarily be reached for all scenarios and deployments</w:t>
      </w:r>
    </w:p>
    <w:p w14:paraId="4DF1BD03" w14:textId="77777777" w:rsidR="00746736" w:rsidRDefault="00000000">
      <w:pPr>
        <w:jc w:val="both"/>
        <w:rPr>
          <w:rFonts w:ascii="Times New Roman" w:hAnsi="Times New Roman" w:cs="Times New Roman"/>
          <w:sz w:val="20"/>
        </w:rPr>
      </w:pPr>
      <w:r>
        <w:rPr>
          <w:rFonts w:ascii="Times New Roman" w:hAnsi="Times New Roman" w:cs="Times New Roman"/>
          <w:iCs/>
          <w:sz w:val="20"/>
        </w:rPr>
        <w:t>Note 3: all positioning techniques may not achieve all positioning requirements in all scenarios</w:t>
      </w:r>
      <w:r>
        <w:rPr>
          <w:rFonts w:ascii="Times New Roman" w:hAnsi="Times New Roman" w:cs="Times New Roman"/>
          <w:sz w:val="20"/>
        </w:rPr>
        <w:t xml:space="preserve"> </w:t>
      </w:r>
    </w:p>
    <w:p w14:paraId="4DECF0AF" w14:textId="77777777" w:rsidR="00746736" w:rsidRDefault="00746736">
      <w:pPr>
        <w:pBdr>
          <w:top w:val="single" w:sz="4" w:space="1" w:color="000000"/>
        </w:pBdr>
        <w:jc w:val="both"/>
        <w:rPr>
          <w:rFonts w:ascii="Times New Roman" w:hAnsi="Times New Roman" w:cs="Times New Roman"/>
        </w:rPr>
      </w:pPr>
    </w:p>
    <w:p w14:paraId="15DA4630" w14:textId="77777777" w:rsidR="00746736" w:rsidRDefault="00000000">
      <w:pPr>
        <w:jc w:val="both"/>
        <w:rPr>
          <w:rFonts w:ascii="Times New Roman" w:hAnsi="Times New Roman" w:cs="Times New Roman"/>
        </w:rPr>
      </w:pPr>
      <w:r>
        <w:rPr>
          <w:rFonts w:ascii="Times New Roman" w:hAnsi="Times New Roman" w:cs="Times New Roman"/>
        </w:rPr>
        <w:t xml:space="preserve">IIoT positioning over the Uu link is studied in Rel 17, whereas Rel 18 is expected to extend the support over sidelink to complement the Uu-based positioning in IIoT deployment. The main reason is that the NLOS link in the factory environment may adversely affect the accuracy of positioning, which cannot be tolerated in some critical functions in the factory environment. Therefore, combining the Uu measurements and sidelink measurements from adjacent UEs makes it possible to maintain the desired accuracy in the IIoT case. </w:t>
      </w:r>
    </w:p>
    <w:p w14:paraId="71C36664" w14:textId="77777777" w:rsidR="00746736" w:rsidRDefault="00000000">
      <w:pPr>
        <w:jc w:val="both"/>
        <w:rPr>
          <w:rFonts w:ascii="Times New Roman" w:hAnsi="Times New Roman" w:cs="Times New Roman"/>
        </w:rPr>
      </w:pPr>
      <w:r>
        <w:rPr>
          <w:rFonts w:ascii="Times New Roman" w:hAnsi="Times New Roman" w:cs="Times New Roman"/>
        </w:rPr>
        <w:t>Based on the working assumption, two sets are defined. According to simulation results provided in our companion contribution [2], set A can be achieved using only the sidelink link, whereas set B can be achieved if we combine the measurements from Uu and sidelink. Further note 2 will clarify that both sets need not be satisfied by all scenarios. Therefore, we propose to agree on these two sets of requirements and agree to the working assumption as the requirement for the IIoT case.</w:t>
      </w:r>
    </w:p>
    <w:p w14:paraId="703C0B0D" w14:textId="77777777" w:rsidR="00746736" w:rsidRDefault="00746736">
      <w:pPr>
        <w:jc w:val="both"/>
        <w:rPr>
          <w:rFonts w:ascii="Times New Roman" w:hAnsi="Times New Roman" w:cs="Times New Roman"/>
        </w:rPr>
      </w:pPr>
    </w:p>
    <w:p w14:paraId="4A80F453" w14:textId="77777777" w:rsidR="00746736" w:rsidRDefault="00000000">
      <w:pPr>
        <w:jc w:val="both"/>
        <w:rPr>
          <w:rFonts w:ascii="Times New Roman" w:hAnsi="Times New Roman" w:cs="Times New Roman"/>
        </w:rPr>
      </w:pPr>
      <w:r>
        <w:rPr>
          <w:rFonts w:ascii="Times New Roman" w:hAnsi="Times New Roman" w:cs="Times New Roman"/>
          <w:b/>
          <w:bCs/>
        </w:rPr>
        <w:t xml:space="preserve">Proposal 2: </w:t>
      </w:r>
      <w:r>
        <w:rPr>
          <w:rFonts w:ascii="Times New Roman" w:eastAsia="Malgun Gothic" w:hAnsi="Times New Roman" w:cs="Times New Roman"/>
        </w:rPr>
        <w:t>Agree to the working assumption on a</w:t>
      </w:r>
      <w:r>
        <w:rPr>
          <w:rFonts w:ascii="Times New Roman" w:eastAsia="Malgun Gothic" w:hAnsi="Times New Roman" w:cs="Times New Roman"/>
          <w:iCs/>
        </w:rPr>
        <w:t>ccuracy requirements for evaluation of IIoT use-cases for SL positioning.</w:t>
      </w:r>
    </w:p>
    <w:p w14:paraId="5029DEB5" w14:textId="77777777" w:rsidR="00746736" w:rsidRDefault="00746736">
      <w:pPr>
        <w:jc w:val="both"/>
        <w:rPr>
          <w:rFonts w:ascii="Times New Roman" w:hAnsi="Times New Roman" w:cs="Times New Roman"/>
        </w:rPr>
      </w:pPr>
    </w:p>
    <w:p w14:paraId="71519553" w14:textId="77777777" w:rsidR="00746736" w:rsidRDefault="00000000">
      <w:pPr>
        <w:jc w:val="both"/>
        <w:rPr>
          <w:rFonts w:ascii="Times New Roman" w:hAnsi="Times New Roman" w:cs="Times New Roman"/>
          <w:i/>
          <w:iCs/>
        </w:rPr>
      </w:pPr>
      <w:r>
        <w:br w:type="page"/>
      </w:r>
    </w:p>
    <w:p w14:paraId="61DA8D9B" w14:textId="77777777" w:rsidR="00746736" w:rsidRDefault="00000000">
      <w:pPr>
        <w:pStyle w:val="Heading3"/>
        <w:numPr>
          <w:ilvl w:val="2"/>
          <w:numId w:val="3"/>
        </w:numPr>
        <w:jc w:val="both"/>
        <w:rPr>
          <w:rFonts w:ascii="Times New Roman" w:hAnsi="Times New Roman" w:cs="Times New Roman"/>
          <w:sz w:val="28"/>
          <w:szCs w:val="28"/>
        </w:rPr>
      </w:pPr>
      <w:r>
        <w:rPr>
          <w:rFonts w:ascii="Times New Roman" w:hAnsi="Times New Roman" w:cs="Times New Roman"/>
          <w:sz w:val="28"/>
          <w:szCs w:val="28"/>
        </w:rPr>
        <w:lastRenderedPageBreak/>
        <w:t>Conclusion:</w:t>
      </w:r>
    </w:p>
    <w:p w14:paraId="18776846" w14:textId="77777777" w:rsidR="00746736" w:rsidRDefault="00000000">
      <w:pPr>
        <w:rPr>
          <w:rFonts w:ascii="Times New Roman" w:hAnsi="Times New Roman" w:cs="Times New Roman"/>
        </w:rPr>
      </w:pPr>
      <w:r>
        <w:rPr>
          <w:rFonts w:ascii="Times New Roman" w:hAnsi="Times New Roman" w:cs="Times New Roman"/>
        </w:rPr>
        <w:t>The contribution draws the following conclusions,</w:t>
      </w:r>
      <w:bookmarkStart w:id="1" w:name="_Hlk111134943"/>
      <w:bookmarkEnd w:id="1"/>
    </w:p>
    <w:p w14:paraId="37E80DA9" w14:textId="77777777" w:rsidR="00746736" w:rsidRDefault="00746736">
      <w:pPr>
        <w:rPr>
          <w:rFonts w:ascii="Times New Roman" w:hAnsi="Times New Roman" w:cs="Times New Roman"/>
        </w:rPr>
      </w:pPr>
    </w:p>
    <w:p w14:paraId="5C60EA21" w14:textId="77777777" w:rsidR="00746736" w:rsidRDefault="00000000">
      <w:pPr>
        <w:jc w:val="both"/>
        <w:rPr>
          <w:rFonts w:ascii="Times New Roman" w:hAnsi="Times New Roman" w:cs="Times New Roman"/>
        </w:rPr>
      </w:pPr>
      <w:r>
        <w:rPr>
          <w:rFonts w:ascii="Times New Roman" w:eastAsia="Malgun Gothic" w:hAnsi="Times New Roman" w:cs="Times New Roman"/>
          <w:b/>
          <w:bCs/>
        </w:rPr>
        <w:t>Proposal 1:</w:t>
      </w:r>
      <w:r>
        <w:rPr>
          <w:rFonts w:ascii="Times New Roman" w:eastAsia="Malgun Gothic" w:hAnsi="Times New Roman" w:cs="Times New Roman"/>
        </w:rPr>
        <w:t xml:space="preserve"> Agree to the working assumption on a</w:t>
      </w:r>
      <w:r>
        <w:rPr>
          <w:rFonts w:ascii="Times New Roman" w:eastAsia="Malgun Gothic" w:hAnsi="Times New Roman" w:cs="Times New Roman"/>
          <w:iCs/>
        </w:rPr>
        <w:t>ccuracy requirements for evaluation of V2X use-cases for SL positioning.</w:t>
      </w:r>
    </w:p>
    <w:p w14:paraId="0D02D6BF" w14:textId="77777777" w:rsidR="00746736" w:rsidRDefault="00746736">
      <w:pPr>
        <w:jc w:val="both"/>
        <w:rPr>
          <w:rFonts w:ascii="Times New Roman" w:hAnsi="Times New Roman" w:cs="Times New Roman"/>
        </w:rPr>
      </w:pPr>
    </w:p>
    <w:p w14:paraId="40F5204C" w14:textId="77777777" w:rsidR="00746736" w:rsidRDefault="00000000">
      <w:pPr>
        <w:jc w:val="both"/>
        <w:rPr>
          <w:rFonts w:ascii="Times New Roman" w:hAnsi="Times New Roman" w:cs="Times New Roman"/>
        </w:rPr>
      </w:pPr>
      <w:r>
        <w:rPr>
          <w:rFonts w:ascii="Times New Roman" w:eastAsia="Malgun Gothic" w:hAnsi="Times New Roman" w:cs="Times New Roman"/>
          <w:b/>
          <w:bCs/>
        </w:rPr>
        <w:t xml:space="preserve">Proposal 2: </w:t>
      </w:r>
      <w:r>
        <w:rPr>
          <w:rFonts w:ascii="Times New Roman" w:eastAsia="Malgun Gothic" w:hAnsi="Times New Roman" w:cs="Times New Roman"/>
        </w:rPr>
        <w:t>Agree to the working assumption on a</w:t>
      </w:r>
      <w:r>
        <w:rPr>
          <w:rFonts w:ascii="Times New Roman" w:eastAsia="Malgun Gothic" w:hAnsi="Times New Roman" w:cs="Times New Roman"/>
          <w:iCs/>
        </w:rPr>
        <w:t>ccuracy requirements for evaluation of IIoT use-cases for SL positioning.</w:t>
      </w:r>
    </w:p>
    <w:p w14:paraId="16E4E552" w14:textId="77777777" w:rsidR="00746736" w:rsidRDefault="00000000">
      <w:pPr>
        <w:pStyle w:val="Heading3"/>
        <w:numPr>
          <w:ilvl w:val="2"/>
          <w:numId w:val="3"/>
        </w:numPr>
        <w:jc w:val="both"/>
        <w:rPr>
          <w:rFonts w:ascii="Times New Roman" w:hAnsi="Times New Roman" w:cs="Times New Roman"/>
          <w:sz w:val="28"/>
          <w:szCs w:val="28"/>
        </w:rPr>
      </w:pPr>
      <w:r>
        <w:rPr>
          <w:rFonts w:ascii="Times New Roman" w:hAnsi="Times New Roman" w:cs="Times New Roman"/>
          <w:sz w:val="28"/>
          <w:szCs w:val="28"/>
        </w:rPr>
        <w:t>References:</w:t>
      </w:r>
    </w:p>
    <w:p w14:paraId="663E28DE"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eastAsia="Liberation Serif" w:hAnsi="Times New Roman" w:cs="Times New Roman"/>
        </w:rPr>
        <w:t>RP-213588</w:t>
      </w:r>
      <w:r>
        <w:rPr>
          <w:rFonts w:ascii="Times New Roman" w:eastAsia="Liberation Serif" w:hAnsi="Times New Roman" w:cs="Times New Roman"/>
          <w:b/>
          <w:bCs/>
        </w:rPr>
        <w:t xml:space="preserve"> -</w:t>
      </w:r>
      <w:r>
        <w:rPr>
          <w:rFonts w:ascii="Times New Roman" w:hAnsi="Times New Roman" w:cs="Times New Roman"/>
        </w:rPr>
        <w:t xml:space="preserve"> Revised SID on Study on expanded and improved NR positioning </w:t>
      </w:r>
    </w:p>
    <w:p w14:paraId="79B2C1AF"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hAnsi="Times New Roman" w:cs="Times New Roman"/>
        </w:rPr>
        <w:t xml:space="preserve">R1-2207072 </w:t>
      </w:r>
      <w:r>
        <w:t xml:space="preserve">- </w:t>
      </w:r>
      <w:r>
        <w:rPr>
          <w:rFonts w:ascii="Times New Roman" w:hAnsi="Times New Roman" w:cs="Times New Roman"/>
        </w:rPr>
        <w:t>Discussion on evaluation methods and results of sidelink based positioning</w:t>
      </w:r>
    </w:p>
    <w:p w14:paraId="59BD4C23"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hAnsi="Times New Roman" w:cs="Times New Roman"/>
        </w:rPr>
        <w:t>R1-2207073 - Discussion on enhancement for sidelink positioning support</w:t>
      </w:r>
    </w:p>
    <w:p w14:paraId="4E1EB467"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hAnsi="Times New Roman" w:cs="Times New Roman"/>
        </w:rPr>
        <w:t>TS 38.845 V 2.0.0- Study on scenarios and requirements of in-coverage, partial coverage, and out-of-coverage NR positioning use cases</w:t>
      </w:r>
    </w:p>
    <w:p w14:paraId="0AFBBD85"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hAnsi="Times New Roman" w:cs="Times New Roman"/>
        </w:rPr>
        <w:t>5GAA: System Architecture and Solution Development; High-Accuracy Positioning for C-V2X</w:t>
      </w:r>
    </w:p>
    <w:p w14:paraId="76A25295" w14:textId="77777777" w:rsidR="00746736" w:rsidRDefault="00000000">
      <w:pPr>
        <w:numPr>
          <w:ilvl w:val="0"/>
          <w:numId w:val="4"/>
        </w:numPr>
        <w:spacing w:before="240" w:line="259" w:lineRule="auto"/>
        <w:jc w:val="both"/>
        <w:rPr>
          <w:rFonts w:ascii="Times New Roman" w:hAnsi="Times New Roman" w:cs="Times New Roman"/>
        </w:rPr>
      </w:pPr>
      <w:r>
        <w:rPr>
          <w:rFonts w:ascii="Times New Roman" w:hAnsi="Times New Roman" w:cs="Times New Roman"/>
        </w:rPr>
        <w:t>R1-2205595</w:t>
      </w:r>
      <w:r>
        <w:rPr>
          <w:rFonts w:ascii="Times New Roman" w:hAnsi="Times New Roman" w:cs="Times New Roman"/>
        </w:rPr>
        <w:tab/>
        <w:t>FL summary #3 on SL positioning scenarios and requirements</w:t>
      </w:r>
    </w:p>
    <w:p w14:paraId="4C4711F8" w14:textId="77777777" w:rsidR="00746736" w:rsidRDefault="00746736">
      <w:pPr>
        <w:jc w:val="both"/>
        <w:rPr>
          <w:rFonts w:ascii="Times New Roman" w:hAnsi="Times New Roman" w:cs="Times New Roman"/>
        </w:rPr>
      </w:pPr>
    </w:p>
    <w:p w14:paraId="5D892A0A" w14:textId="77777777" w:rsidR="00746736" w:rsidRDefault="00746736">
      <w:pPr>
        <w:jc w:val="both"/>
        <w:rPr>
          <w:rFonts w:ascii="Times New Roman" w:hAnsi="Times New Roman" w:cs="Times New Roman"/>
          <w:i/>
          <w:iCs/>
        </w:rPr>
      </w:pPr>
    </w:p>
    <w:p w14:paraId="721E9E64" w14:textId="77777777" w:rsidR="00746736" w:rsidRDefault="00746736">
      <w:pPr>
        <w:jc w:val="both"/>
        <w:rPr>
          <w:rFonts w:ascii="Times New Roman" w:hAnsi="Times New Roman" w:cs="Times New Roman"/>
          <w:i/>
          <w:iCs/>
        </w:rPr>
      </w:pPr>
    </w:p>
    <w:p w14:paraId="1BAF5D96" w14:textId="77777777" w:rsidR="00746736" w:rsidRDefault="00746736">
      <w:pPr>
        <w:jc w:val="both"/>
        <w:rPr>
          <w:rFonts w:ascii="Times New Roman" w:hAnsi="Times New Roman" w:cs="Times New Roman"/>
          <w:i/>
          <w:iCs/>
        </w:rPr>
      </w:pPr>
    </w:p>
    <w:p w14:paraId="31A615B1" w14:textId="77777777" w:rsidR="00746736" w:rsidRDefault="00746736">
      <w:pPr>
        <w:jc w:val="both"/>
        <w:rPr>
          <w:rFonts w:ascii="Times New Roman" w:hAnsi="Times New Roman" w:cs="Times New Roman"/>
          <w:i/>
          <w:iCs/>
        </w:rPr>
      </w:pPr>
    </w:p>
    <w:p w14:paraId="4B9AE4BE" w14:textId="77777777" w:rsidR="00746736" w:rsidRDefault="00746736">
      <w:pPr>
        <w:jc w:val="both"/>
        <w:rPr>
          <w:rFonts w:ascii="Times New Roman" w:hAnsi="Times New Roman" w:cs="Times New Roman"/>
        </w:rPr>
      </w:pPr>
    </w:p>
    <w:sectPr w:rsidR="00746736">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1"/>
    <w:family w:val="auto"/>
    <w:pitch w:val="default"/>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OpenSymbol">
    <w:altName w:val="Calibri"/>
    <w:charset w:val="01"/>
    <w:family w:val="roman"/>
    <w:pitch w:val="variable"/>
  </w:font>
  <w:font w:name="Times;Times New Roman">
    <w:panose1 w:val="00000000000000000000"/>
    <w:charset w:val="00"/>
    <w:family w:val="roman"/>
    <w:notTrueType/>
    <w:pitch w:val="default"/>
  </w:font>
  <w:font w:name="Liberation Sans">
    <w:altName w:val="Arial"/>
    <w:charset w:val="01"/>
    <w:family w:val="roman"/>
    <w:pitch w:val="variable"/>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472C7"/>
    <w:multiLevelType w:val="multilevel"/>
    <w:tmpl w:val="FEDE1AA0"/>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Times" w:hAnsi="Times" w:cs="Time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 w15:restartNumberingAfterBreak="0">
    <w:nsid w:val="19D95157"/>
    <w:multiLevelType w:val="multilevel"/>
    <w:tmpl w:val="853267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BB31DCA"/>
    <w:multiLevelType w:val="multilevel"/>
    <w:tmpl w:val="0424449A"/>
    <w:lvl w:ilvl="0">
      <w:start w:val="59"/>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3"/>
      <w:numFmt w:val="decimal"/>
      <w:lvlText w:val="%3."/>
      <w:lvlJc w:val="left"/>
      <w:pPr>
        <w:tabs>
          <w:tab w:val="num" w:pos="0"/>
        </w:tabs>
        <w:ind w:left="360" w:hanging="36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upperRoman"/>
      <w:lvlText w:val="%6."/>
      <w:lvlJc w:val="right"/>
      <w:pPr>
        <w:tabs>
          <w:tab w:val="num" w:pos="0"/>
        </w:tabs>
        <w:ind w:left="36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3C05DBA"/>
    <w:multiLevelType w:val="multilevel"/>
    <w:tmpl w:val="E30E3806"/>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9902C18"/>
    <w:multiLevelType w:val="multilevel"/>
    <w:tmpl w:val="B7141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lvlText w:val="%3."/>
      <w:lvlJc w:val="left"/>
      <w:pPr>
        <w:tabs>
          <w:tab w:val="num" w:pos="0"/>
        </w:tabs>
        <w:ind w:left="360" w:hanging="36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B9C28A4"/>
    <w:multiLevelType w:val="multilevel"/>
    <w:tmpl w:val="A4B07448"/>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78506361">
    <w:abstractNumId w:val="3"/>
  </w:num>
  <w:num w:numId="2" w16cid:durableId="845754362">
    <w:abstractNumId w:val="4"/>
  </w:num>
  <w:num w:numId="3" w16cid:durableId="230192715">
    <w:abstractNumId w:val="2"/>
  </w:num>
  <w:num w:numId="4" w16cid:durableId="1511872823">
    <w:abstractNumId w:val="1"/>
  </w:num>
  <w:num w:numId="5" w16cid:durableId="1105079175">
    <w:abstractNumId w:val="5"/>
  </w:num>
  <w:num w:numId="6" w16cid:durableId="145071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736"/>
    <w:rsid w:val="004256F6"/>
    <w:rsid w:val="00746736"/>
    <w:rsid w:val="00954B96"/>
    <w:rsid w:val="00B7260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6E050"/>
  <w15:docId w15:val="{F3821D7A-8CED-40C3-B64C-3FA2715C0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Normal"/>
    <w:next w:val="Normal"/>
    <w:uiPriority w:val="9"/>
    <w:qFormat/>
    <w:pPr>
      <w:widowControl w:val="0"/>
      <w:numPr>
        <w:numId w:val="1"/>
      </w:numPr>
      <w:spacing w:before="360" w:after="60"/>
      <w:ind w:left="862" w:hanging="862"/>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WW8Num196z0">
    <w:name w:val="WW8Num196z0"/>
    <w:qFormat/>
    <w:rPr>
      <w:rFonts w:ascii="Symbol" w:hAnsi="Symbol" w:cs="Symbol"/>
      <w:kern w:val="2"/>
      <w:szCs w:val="20"/>
    </w:rPr>
  </w:style>
  <w:style w:type="character" w:customStyle="1" w:styleId="WW8Num196z1">
    <w:name w:val="WW8Num196z1"/>
    <w:qFormat/>
    <w:rPr>
      <w:rFonts w:ascii="Courier New" w:hAnsi="Courier New" w:cs="Courier New"/>
    </w:rPr>
  </w:style>
  <w:style w:type="character" w:customStyle="1" w:styleId="WW8Num196z2">
    <w:name w:val="WW8Num196z2"/>
    <w:qFormat/>
    <w:rPr>
      <w:rFonts w:ascii="Times;Times New Roman" w:hAnsi="Times;Times New Roman" w:cs="Times;Times New Roman"/>
      <w:lang w:eastAsia="zh-CN"/>
    </w:rPr>
  </w:style>
  <w:style w:type="character" w:customStyle="1" w:styleId="WW8Num196z3">
    <w:name w:val="WW8Num196z3"/>
    <w:qFormat/>
    <w:rPr>
      <w:rFonts w:ascii="Wingdings" w:hAnsi="Wingdings" w:cs="Wingding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uiPriority w:val="34"/>
    <w:qFormat/>
    <w:rsid w:val="00861920"/>
    <w:pPr>
      <w:ind w:left="720"/>
      <w:contextualSpacing/>
    </w:pPr>
    <w:rPr>
      <w:rFonts w:cs="Mangal"/>
      <w:szCs w:val="21"/>
    </w:rPr>
  </w:style>
  <w:style w:type="paragraph" w:customStyle="1" w:styleId="a">
    <w:name w:val="목록 단락"/>
    <w:basedOn w:val="Normal"/>
    <w:qFormat/>
    <w:pPr>
      <w:ind w:left="840"/>
    </w:pPr>
  </w:style>
  <w:style w:type="numbering" w:customStyle="1" w:styleId="WW8Num196">
    <w:name w:val="WW8Num196"/>
    <w:qFormat/>
  </w:style>
  <w:style w:type="table" w:styleId="GridTable1Light-Accent1">
    <w:name w:val="Grid Table 1 Light Accent 1"/>
    <w:basedOn w:val="TableNormal"/>
    <w:uiPriority w:val="46"/>
    <w:rsid w:val="00CD42CA"/>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D42CA"/>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D42C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A5A5A5" w:themeColor="accent3"/>
        </w:tcBorders>
      </w:tcPr>
    </w:tblStylePr>
    <w:tblStylePr w:type="lastRow">
      <w:rPr>
        <w:b/>
        <w:bCs/>
      </w:rPr>
      <w:tblPr/>
      <w:tcPr>
        <w:tcBorders>
          <w:top w:val="double" w:sz="2" w:space="0" w:color="A5A5A5" w:themeColor="accent3"/>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D42C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70AD47" w:themeColor="accent6"/>
        </w:tcBorders>
      </w:tcPr>
    </w:tblStylePr>
    <w:tblStylePr w:type="lastRow">
      <w:rPr>
        <w:b/>
        <w:bCs/>
      </w:rPr>
      <w:tblPr/>
      <w:tcPr>
        <w:tcBorders>
          <w:top w:val="double" w:sz="2" w:space="0" w:color="70AD47" w:themeColor="accent6"/>
        </w:tcBorders>
      </w:tcPr>
    </w:tblStylePr>
    <w:tblStylePr w:type="firstCol">
      <w:rPr>
        <w:b/>
        <w:bCs/>
      </w:rPr>
    </w:tblStylePr>
    <w:tblStylePr w:type="lastCol">
      <w:rPr>
        <w:b/>
        <w:bCs/>
      </w:rPr>
    </w:tblStyle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color w:val="00000A"/>
      <w:szCs w:val="18"/>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1054</Words>
  <Characters>6012</Characters>
  <Application>Microsoft Office Word</Application>
  <DocSecurity>0</DocSecurity>
  <Lines>50</Lines>
  <Paragraphs>14</Paragraphs>
  <ScaleCrop>false</ScaleCrop>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4</cp:revision>
  <dcterms:created xsi:type="dcterms:W3CDTF">2022-08-12T18:18:00Z</dcterms:created>
  <dcterms:modified xsi:type="dcterms:W3CDTF">2022-08-12T19:09:00Z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